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c02031ea9594cb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28549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OROSLAVJE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2.912.897,66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3.373.264,66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1.808.989,25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2.014.651,78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1.103.908,41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1.358.612,88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1.364.690,18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1.530.827,26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1.363.022,70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1.527.947,78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82.724,64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345.521,71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252.059,54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73,0</w:t>
            </w:r>
          </w:p>
        </w:tc>
      </w:tr>
    </w:tbl>
    <w:p>
      <w:pPr>
        <w:spacing w:before="0" w:after="0"/>
      </w:pPr>
    </w:p>
    <w:p>
      <w:r>
        <w:t xml:space="preserve">Višak prihoda poslovanja ostvaren je u 23,1 % većem iznosu u odnosu na izvještajno razdoblje prethodne godine. Ostvareni su veći prihodi od poreza na nekretnine kao i poreza na promet nekretnina te su ostvarene znatno veće kapitalne pomoći za izgradnju i dogradnju područnog vrtića Mokrice. Manjak prihoda od nefinancijske imovine ostvaren je u 12,1 % većem iznosu, obzirom da se nastavlja sa većim kapitalnim ulaganjima.</w:t>
      </w:r>
      <w:r>
        <w:br/>
      </w:r>
      <w:r>
        <w:t xml:space="preserve">Manjak primitaka od financijske imovine i zaduživanja ostvaren je u 4,3 % manjem iznosu, a odnosi se na otplatu dugoročnog kredita. </w:t>
      </w:r>
      <w:r>
        <w:br/>
      </w:r>
      <w:r>
        <w:t xml:space="preserve">Sve navedeno je rezultiralo manjkom prihoda i primitaka ukupnog iznosa 252.059,54 eura, 27% manje u odnosu na izvještajno razdoblje prethodne godine. Obzirom na preneseni višak prihoda iz 2025. godine iznosa 110.550,33 eura, rezultat, odnosno manjak prihoda iznosi 141.509,21 euro.</w:t>
      </w:r>
    </w:p>
    <w:p>
      <w:r>
        <w:t xml:space="preserve">Budući da će se otplata povrata poreza na dohodak po godišnjoj prijavi odvijati kroz 3 rate, u ovom izvještajnom razdoblju nisu prikazani kompletno dobiveni prihodi od poreza na dohodak već su oni na obvezi za povrat. Samim time, evidentiranje ove obveze izravno je utjecalo na konačni rezultat te je umjesto potencijalnog viška prihoda iskazan računovodstveni manjak prihoda koji ne odražava stvarno financijsko stanje ni raspoloživost novčanih sredstava. </w:t>
      </w:r>
    </w:p>
    <w:p>
      <w:r>
        <w:t xml:space="preserve">Konsolidirani manjak je veći obzirom da dječji vrtić ima metodološki manjak koji se odnosi na redovne rashode plaćene u idućem mjesecu, posebice plaće, a koja je za lipanj porasla uslijed otvaranja novog objekta, područnog vrtića.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1.983.750,39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2.127.990,31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Porast prihoda od poreza na dohodak uslijed rasta plaća zaposlenih s područja Grada Oroslavja.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76.740,13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111.567,77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w:t>
            </w:r>
          </w:p>
        </w:tc>
      </w:tr>
    </w:tbl>
    <w:p>
      <w:pPr>
        <w:spacing w:before="0" w:after="0"/>
      </w:pPr>
    </w:p>
    <w:p>
      <w:r>
        <w:t xml:space="preserve">Evidentiran je porast prihoda od poreza na imovinu uslijed veće naplate poreza na promet nekretnina, naplate dugovanja po osnovi poreza na kuće za odmor te uvođenja poreza na nekretnine.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26.836,88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28.942,52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Porast prihoda od poreza na potrošnju alkoholnih pića.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387.852,15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714.551,95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w:t>
            </w:r>
          </w:p>
        </w:tc>
      </w:tr>
    </w:tbl>
    <w:p>
      <w:pPr>
        <w:spacing w:before="0" w:after="0"/>
      </w:pPr>
    </w:p>
    <w:p>
      <w:r>
        <w:t xml:space="preserve">Na osnovu odobrenog ZNS-a prikazan je prihod od pomoći iz državnog proračuna temeljem prijenosa EU sredstava za izgradnju područnog vrtića. </w:t>
      </w:r>
    </w:p>
    <w:p>
      <w:r>
        <w:t xml:space="preserve">Gradska knjižnica je zaprimila pomoć županije za manifestaciju Haiku i za izdavanje knjige te pomoć iz državnog proračuna za nabavu knjiga.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40.581,00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w:t>
            </w:r>
          </w:p>
        </w:tc>
      </w:tr>
    </w:tbl>
    <w:p>
      <w:pPr>
        <w:spacing w:before="0" w:after="0"/>
      </w:pPr>
    </w:p>
    <w:p>
      <w:r>
        <w:t xml:space="preserve">Pomoć MZOM za fiskalnu održivost dječjih vrtića je manja zbog smanjenja iznosa pomoći od ožujka 2026. i jer je prošle godine bila iskazana za cijelo izvještajno razdoblje, a u tekućem izvještajnom razdoblju su uplate siječanj-svibanj 2026.</w:t>
      </w:r>
    </w:p>
    <w:p>
      <w:r>
        <w:t xml:space="preserve">Uredbom o izmjeni i dopuni uredbe o kriterijima i mjerilima za utvrđivanje iznosa sredstava za fiskalnu održivost dječjih vrtića, gradu se doznačavaju sredstva samo za gradski vrtić, dok se sredstva za privatni vrtić upućuju njima direktno.</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 Gradskoj knjižnici od Krapinsko-zagorske županije za manifestaciju Haiku.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w:t>
            </w:r>
          </w:p>
        </w:tc>
      </w:tr>
    </w:tbl>
    <w:p>
      <w:pPr>
        <w:spacing w:before="0" w:after="0"/>
      </w:pPr>
    </w:p>
    <w:p>
      <w:r>
        <w:t xml:space="preserve">Pomoć Krapinsko-zagorske županije za izdavanje knjige i pomoć iz državnog proračuna za nabavu knjiga.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316.678,15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650.214,03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w:t>
            </w:r>
          </w:p>
        </w:tc>
      </w:tr>
    </w:tbl>
    <w:p>
      <w:pPr>
        <w:spacing w:before="0" w:after="0"/>
      </w:pPr>
    </w:p>
    <w:p>
      <w:r>
        <w:t xml:space="preserve">Na osnovu odobrenog ZNS-a prikazan je prihod od pomoći iz državnog proračuna temeljem prijenosa EU sredstava za izgradnju područnog vrtića.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w:t>
            </w:r>
          </w:p>
        </w:tc>
      </w:tr>
    </w:tbl>
    <w:p>
      <w:pPr>
        <w:spacing w:before="0" w:after="0"/>
      </w:pPr>
    </w:p>
    <w:p>
      <w:r>
        <w:t xml:space="preserve">Bilježimo pad prihoda od financijske imovine jer u izvještajnom razdoblju ove godine nije bilo oročavanja novčanih sredstava pa ni ostvarenja kamata na oročena sredstva.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48.835,94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64.086,96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Povećanje uslijed naplate koncesijskih naknada, najma društvenih domova te zakupa poslovnih objekata i pratećih režijskih troškova.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366.321,59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314.966,24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w:t>
            </w:r>
          </w:p>
        </w:tc>
      </w:tr>
    </w:tbl>
    <w:p>
      <w:pPr>
        <w:spacing w:before="0" w:after="0"/>
      </w:pPr>
    </w:p>
    <w:p>
      <w:r>
        <w:t xml:space="preserve">U izvještajnom razdoblju prošle godine evidentirani su prihodi s osnove osiguranja te sufinanciranje Eko-flora Plus d.o.o. za korištenje odlagališta otpada, a ove godine tih prihoda nije bilo.</w:t>
      </w:r>
    </w:p>
    <w:p>
      <w:r>
        <w:t xml:space="preserve">Dodatno, promjena u evidentiranju prihoda s osnova refundacije režija od zakupnika poslovnih prostora. Stoga je u ovom izvještajnom razdoblju smanjenje na kontu 65, a povećanje na kontu 64.</w:t>
      </w:r>
    </w:p>
    <w:p>
      <w:r>
        <w:t xml:space="preserve">Roditelji korisnici dječjeg vrtića su uplatili manje u ovom razdoblju nego prošle godine jer je tada bilo malo više polaznika u vrtiću u matičnom objektu.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870,0</w:t>
            </w:r>
          </w:p>
        </w:tc>
      </w:tr>
    </w:tbl>
    <w:p>
      <w:pPr>
        <w:spacing w:before="0" w:after="0"/>
      </w:pPr>
    </w:p>
    <w:p>
      <w:r>
        <w:t xml:space="preserve">Zaprimljena je donacija za Advent u siječnju te donacija za kupnju klavira.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Grad je ostvario prihod od naplate novčane kazne izdane od vodopravne inspekcije te su vraćena sredstva udruge za neopravdane troškove.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619.798,45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638.254,44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bl>
    <w:p>
      <w:pPr>
        <w:spacing w:before="0" w:after="0"/>
      </w:pPr>
    </w:p>
    <w:p>
      <w:r>
        <w:t xml:space="preserve">Rashodi za zaposlene su na razini prošlogodišnjih uz blagi porast, uslijed rasta plaća. Od listopada 2025. korigirani su koeficijenti za obračun plaće službenika i namještenika.</w:t>
      </w:r>
    </w:p>
    <w:p>
      <w:r>
        <w:t xml:space="preserve">U dječjem vrtiću porast rashoda za plaće uslijed povećanja osnovice od 1. svibnja ove godine te novih zapošljavanja djelatnika područnog vrtića od sredine lipnja.</w:t>
      </w:r>
    </w:p>
    <w:p>
      <w:r>
        <w:t xml:space="preserve">U gradskoj knjižnici porast rashoda za plaće uslijed vraćanja djelatnice sa porodiljnog te redovnog zaposlenja jedne osobe.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441.701,87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506.488,78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Povećanje uslijed nabave potrošne opreme za područni vrtić Mokrice, stručnog usavršavanja službenika i njihovih službenih putovanja, povećanja cijene i potrošnje energije, tekućeg i investicijskog održavanja te povećanja cijene održavanja računalnih baza.</w:t>
      </w:r>
      <w:r>
        <w:br/>
      </w:r>
      <w:r>
        <w:t xml:space="preserve">U dječjem vrtiću je provedena skupna edukacija za sve djelatnike, povećani su rashodi uslijed novih radnih mjesta i ureda u područnom vrtiću, nabava veće količine namirnica, porast rashoda za usluge i servise u područnom vrtiću.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382,5</w:t>
            </w:r>
          </w:p>
        </w:tc>
      </w:tr>
    </w:tbl>
    <w:p>
      <w:pPr>
        <w:spacing w:before="0" w:after="0"/>
      </w:pPr>
    </w:p>
    <w:p>
      <w:r>
        <w:t xml:space="preserve">U dječjem vrtiću je provedena skupna edukacija za sve djelatnike.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Smanjuju se kamate na dugoročni kredit za kapitalnu izgradnju.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r>
        <w:t xml:space="preserve">Smanjenje rashoda na osnovu subvencija iz razloga što je u izvještajnom razdoblju prošle godine knjižen obračun županije za subvencioniranje kamata za odobrene kredite malim i srednjim poduzetnicima i za razdoblje listopad-prosinac 2024, što ove godine nije slučaj.</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151.332,85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137.653,77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w:t>
            </w:r>
          </w:p>
        </w:tc>
      </w:tr>
    </w:tbl>
    <w:p>
      <w:pPr>
        <w:spacing w:before="0" w:after="0"/>
      </w:pPr>
    </w:p>
    <w:p>
      <w:r>
        <w:t xml:space="preserve">U izvještajnom razdoblju prošle godine provodili su se izbori te je evidentirana isplata županiji koje ove godine nema. Također, u prošlom izvještajnom razdoblju isplaćena su sredstva za JVP Zabok iznad minimalnih financijskih standarda a koja se odnose na 2024. godinu.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245.032,92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267.028,45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r>
        <w:t xml:space="preserve">Povećanje uslijed većih naknada za novorođenu djecu, uskrsnica umirovljenicima i osobama s invaliditetom te stipendija.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339.807,17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455.542,07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w:t>
            </w:r>
          </w:p>
        </w:tc>
      </w:tr>
    </w:tbl>
    <w:p>
      <w:pPr>
        <w:spacing w:before="0" w:after="0"/>
      </w:pPr>
    </w:p>
    <w:p>
      <w:r>
        <w:t xml:space="preserve">Povećane donacije udrugama i Turističkoj zajednici, a donacija Sportskoj zajednici je ove godine u cjelokupnom iznosu po sklopljenom ugovoru knjižena na rashod te je provedena donacija prema HGSS-u i to u većem iznosu.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w:t>
            </w:r>
          </w:p>
        </w:tc>
      </w:tr>
    </w:tbl>
    <w:p>
      <w:pPr>
        <w:spacing w:before="0" w:after="0"/>
      </w:pPr>
    </w:p>
    <w:p>
      <w:r>
        <w:t xml:space="preserve">Povećanje prihoda uslijed donacije opreme Turističkoj zajednici.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1.364.690,18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1.530.827,26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Veća izdvajanja za izgradnju i dogradnju Područnog vrtića Mokrice u odnosu na isto izvještajno razdoblje prethodne godine. Također, evidentirani su rashodi za izgradnju teniskih svlačiona. </w:t>
      </w:r>
    </w:p>
    <w:p>
      <w:r>
        <w:t xml:space="preserv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618,3</w:t>
            </w:r>
          </w:p>
        </w:tc>
      </w:tr>
    </w:tbl>
    <w:p>
      <w:pPr>
        <w:spacing w:before="0" w:after="0"/>
      </w:pPr>
    </w:p>
    <w:p>
      <w:r>
        <w:t xml:space="preserve">Povećanje rashoda uslijed ulaganja u računalne programe, izradu prostornog plana, akcijski plan razvoja kao kulturno-turističke destinacije i plan interpretacije baštine s naglaskom na istaknutu ličnost.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157.428,15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205.218,40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w:t>
            </w:r>
          </w:p>
        </w:tc>
      </w:tr>
    </w:tbl>
    <w:p>
      <w:pPr>
        <w:spacing w:before="0" w:after="0"/>
      </w:pPr>
    </w:p>
    <w:p>
      <w:r>
        <w:t xml:space="preserve">Povećanje uslijed dodatnih ulaganja za solarnu elektranu na Domu kulture te rekonstrukciju DD Stubička Slatina.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82.724,64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bl>
    <w:p>
      <w:pPr>
        <w:spacing w:before="0" w:after="0"/>
      </w:pPr>
    </w:p>
    <w:p>
      <w:r>
        <w:t xml:space="preserve">U ovom razdoblju evidentirana je redovna otplata glavnice dugoročnog kredita. U prošlom izvještajnom razdoblju bio je uključen i leasing za traktor.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Dječji vrtić ima dospjele obveze koje se odnose na uredski materijal koji bude plaćen početkom 7.mj. a rok dospijeća je isti kao dan isporuke odnosno računa pa se nije stiglo platiti.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1.512.178,92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odnose se na obveze za redovno poslovanje, račune evidentirane u lipnju s dospijećem u srpnju, plaću za lipanj grada i proračunskih korisnika, obvezu po dugoročnom kreditu te obvezu za povrat poreza na dohodak po godišnjoj prijavi. </w:t>
      </w:r>
    </w:p>
    <w:p/>
    <w:p>
      <w:pPr>
        <w:jc w:val="center"/>
        <w:pStyle w:val="Normal"/>
        <w:spacing w:line="240" w:lineRule="auto"/>
        <w:keepNext/>
      </w:pPr>
      <w:r>
        <w:rPr>
          <w:sz w:val="28"/>
          <w:rFonts w:ascii="Times New Roman" w:hAnsi="Times New Roman"/>
        </w:rPr>
        <w:t xml:space="preserve">Bilješka 30.</w:t>
      </w:r>
    </w:p>
    <w:p>
      <w:pPr>
        <w:jc w:val="both"/>
        <w:pStyle w:val="Normal"/>
        <w:spacing w:line="240" w:lineRule="auto"/>
      </w:pPr>
      <w:r>
        <w:rPr>
          <w:b/>
          <w:sz w:val="24"/>
          <w:rFonts w:ascii="Times New Roman" w:hAnsi="Times New Roman"/>
        </w:rPr>
        <w:t xml:space="preserve">Unutargrupne transakcije koje su u izvještajima eliminirane</w:t>
      </w:r>
    </w:p>
    <w:p>
      <w:r>
        <w:t xml:space="preserve">U izvještaju su eliminirani transferi Grada Oroslavja prema proračunskim korisnicima koji su na razini 22 evidentirani na računu 367, odnosno na razini 21 na računu 671, ukupnog iznosa 347.822,01 eura ( Dječji vrtić Cvrkutić 302.292,08 eura i Gradska knjižnica Oroslavje 45.529,93 eura).</w:t>
      </w:r>
    </w:p>
    <w:p>
      <w:r>
        <w:t xml:space="preserve"> </w:t>
      </w:r>
    </w:p>
    <w:p/>
    <w:p>
      <w:pPr>
        <w:jc w:val="center"/>
        <w:pStyle w:val="Normal"/>
        <w:spacing w:line="240" w:lineRule="auto"/>
        <w:keepNext/>
      </w:pPr>
      <w:r>
        <w:rPr>
          <w:sz w:val="28"/>
          <w:rFonts w:ascii="Times New Roman" w:hAnsi="Times New Roman"/>
        </w:rPr>
        <w:t xml:space="preserve">Bilješka 31.</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rPr>
          <w:u w:val="single"/>
        </w:rPr>
        <w:t xml:space="preserve">Preneseni višak prihoda iz prethodne godine 110.550,33 eura</w:t>
      </w:r>
    </w:p>
    <w:p>
      <w:pPr>
        <w:pStyle w:val="ListParagraph"/>
        <w:numPr>
          <w:ilvl w:val="0"/>
          <w:numId w:val="2"/>
        </w:numPr>
      </w:pPr>
      <w:r>
        <w:t xml:space="preserve">preneseni višak prihoda Grada Oroslavja 164.550,86 eura</w:t>
      </w:r>
    </w:p>
    <w:p>
      <w:pPr>
        <w:pStyle w:val="ListParagraph"/>
        <w:numPr>
          <w:ilvl w:val="2"/>
          <w:numId w:val="2"/>
        </w:numPr>
      </w:pPr>
      <w:r>
        <w:t xml:space="preserve">višak prihoda od nefinancijske imovine (izvor Opći prihodi) 422.797,95 eura</w:t>
      </w:r>
    </w:p>
    <w:p>
      <w:pPr>
        <w:pStyle w:val="ListParagraph"/>
        <w:numPr>
          <w:ilvl w:val="2"/>
          <w:numId w:val="2"/>
        </w:numPr>
      </w:pPr>
      <w:r>
        <w:t xml:space="preserve">manjak prihoda od nefinancijske imovine (izvor Pomoći) 258.247,09 eura</w:t>
      </w:r>
    </w:p>
    <w:p>
      <w:pPr>
        <w:pStyle w:val="ListParagraph"/>
        <w:numPr>
          <w:ilvl w:val="4"/>
          <w:numId w:val="2"/>
        </w:numPr>
      </w:pPr>
      <w:r>
        <w:t xml:space="preserve">višak prihoda od nefinancijske imovine (izvor Pomoći) 145.951,52 eura</w:t>
      </w:r>
    </w:p>
    <w:p>
      <w:pPr>
        <w:pStyle w:val="ListParagraph"/>
        <w:numPr>
          <w:ilvl w:val="4"/>
          <w:numId w:val="2"/>
        </w:numPr>
      </w:pPr>
      <w:r>
        <w:t xml:space="preserve">manjak prihoda od nefinancijske imovine (izvor Pomoći) 404.198,61 eura</w:t>
      </w:r>
    </w:p>
    <w:p>
      <w:pPr>
        <w:pStyle w:val="ListParagraph"/>
        <w:numPr>
          <w:ilvl w:val="0"/>
          <w:numId w:val="2"/>
        </w:numPr>
      </w:pPr>
      <w:r>
        <w:t xml:space="preserve">preneseni manjak prihoda Dječjeg vrtića Cvrkutić 50.948,80 eura</w:t>
      </w:r>
    </w:p>
    <w:p>
      <w:pPr>
        <w:pStyle w:val="ListParagraph"/>
        <w:numPr>
          <w:ilvl w:val="0"/>
          <w:numId w:val="2"/>
        </w:numPr>
      </w:pPr>
      <w:r>
        <w:t xml:space="preserve">preneseni manjak prihoda Gradske knjižnice Oroslavje 4.955,07 eura</w:t>
      </w:r>
    </w:p>
    <w:p>
      <w:pPr>
        <w:pStyle w:val="ListParagraph"/>
        <w:numPr>
          <w:ilvl w:val="0"/>
          <w:numId w:val="2"/>
        </w:numPr>
      </w:pPr>
      <w:r>
        <w:t xml:space="preserve">preneseni višak prihoda Otvorenog učilišta Oroslavje 1.903,34 eura</w:t>
      </w:r>
    </w:p>
    <w:p>
      <w:r>
        <w:t xml:space="preserve"> </w:t>
      </w:r>
    </w:p>
    <w:p>
      <w:r>
        <w:rPr>
          <w:u w:val="single"/>
        </w:rPr>
        <w:t xml:space="preserve">Manjak prihoda i primitaka izvještajnog razdoblja 252.059,54 eura</w:t>
      </w:r>
    </w:p>
    <w:p>
      <w:pPr>
        <w:pStyle w:val="ListParagraph"/>
        <w:numPr>
          <w:ilvl w:val="0"/>
          <w:numId w:val="3"/>
        </w:numPr>
      </w:pPr>
      <w:r>
        <w:t xml:space="preserve">manjak prihoda i primitaka Grada Oroslavja 213.963,17 eura</w:t>
      </w:r>
    </w:p>
    <w:p>
      <w:pPr>
        <w:pStyle w:val="ListParagraph"/>
        <w:numPr>
          <w:ilvl w:val="0"/>
          <w:numId w:val="3"/>
        </w:numPr>
      </w:pPr>
      <w:r>
        <w:t xml:space="preserve">manjak prihoda i primitaka Dječjeg vrtića Cvrkutić 48.041,19 eura</w:t>
      </w:r>
    </w:p>
    <w:p>
      <w:pPr>
        <w:pStyle w:val="ListParagraph"/>
        <w:numPr>
          <w:ilvl w:val="0"/>
          <w:numId w:val="3"/>
        </w:numPr>
      </w:pPr>
      <w:r>
        <w:t xml:space="preserve">višak prihoda i primitaka Gradske knjižnice Oroslavje 9.944,82 eura</w:t>
      </w:r>
    </w:p>
    <w:p>
      <w:r>
        <w:t xml:space="preserve"> </w:t>
      </w:r>
    </w:p>
    <w:p>
      <w:r>
        <w:rPr>
          <w:u w:val="single"/>
        </w:rPr>
        <w:t xml:space="preserve">Manjak prihoda i primitaka za pokriće u sljedećem razdoblju 141.509,21 eura</w:t>
      </w:r>
    </w:p>
    <w:p>
      <w:pPr>
        <w:pStyle w:val="ListParagraph"/>
        <w:numPr>
          <w:ilvl w:val="0"/>
          <w:numId w:val="4"/>
        </w:numPr>
      </w:pPr>
      <w:r>
        <w:t xml:space="preserve">manjak prihoda i primitaka Grada Oroslavja 49.412,31 eura</w:t>
      </w:r>
    </w:p>
    <w:p>
      <w:pPr>
        <w:pStyle w:val="ListParagraph"/>
        <w:numPr>
          <w:ilvl w:val="0"/>
          <w:numId w:val="4"/>
        </w:numPr>
      </w:pPr>
      <w:r>
        <w:t xml:space="preserve">manjak prihoda i primitaka Dječjeg vrtića Cvrkutić 98.989,99 eura</w:t>
      </w:r>
    </w:p>
    <w:p>
      <w:pPr>
        <w:pStyle w:val="ListParagraph"/>
        <w:numPr>
          <w:ilvl w:val="0"/>
          <w:numId w:val="4"/>
        </w:numPr>
      </w:pPr>
      <w:r>
        <w:t xml:space="preserve">višak prihoda i primitaka Gradske knjižnice Oroslavje 4.989,75 eura</w:t>
      </w:r>
    </w:p>
    <w:p>
      <w:pPr>
        <w:pStyle w:val="ListParagraph"/>
        <w:numPr>
          <w:ilvl w:val="0"/>
          <w:numId w:val="4"/>
        </w:numPr>
      </w:pPr>
      <w:r>
        <w:t xml:space="preserve">višak prihoda i primitaka Otvorenog učilišta Oroslavje 1.903,34 eura</w:t>
      </w:r>
    </w:p>
    <w:p>
      <w:r>
        <w:t xml:space="preserve"> </w:t>
      </w:r>
    </w:p>
    <w:p>
      <w:r>
        <w:t xml:space="preserve"> </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cd44bc6b88a4cf4" /><Relationship Type="http://schemas.openxmlformats.org/officeDocument/2006/relationships/numbering" Target="/word/numbering.xml" Id="R325a65e966f242d6" /></Relationships>
</file>