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1c1b91d064b455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28549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OROSLAVJE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2.019.985,29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1.901.884,73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975.731,77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1.029.767,96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1.044.253,52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872.116,77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561.555,19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636.903,19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560.650,74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636.148,09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45.045,10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41.362,32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45.045,10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41.362,32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438.557,68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194.606,36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44,4</w:t>
            </w:r>
          </w:p>
        </w:tc>
      </w:tr>
    </w:tbl>
    <w:p>
      <w:pPr>
        <w:spacing w:before="0" w:after="0"/>
      </w:pPr>
    </w:p>
    <w:p>
      <w:pPr>
        <w:jc w:val="both"/>
      </w:pPr>
      <w:r>
        <w:t xml:space="preserve">Višak prihoda poslovanja ostvaren je u 16,5 % manjem iznosu u odnosu na izvještajno razdoblje prethodne godine. Zaprimljene su manje kapitalne pomoći u odnosu na prethodno izvještajno razdoblje, manji prihod od zakupa zbog kašnjenja u plaćanju zakupnika poslovnog prostora te manje komunalne naknade uslijed provođenja usklade kupaca i sukladno tome kasnijeg slanja uplatnica građanima. Manjak prihoda od nefinancijske imovine ostvaren je u 13,5 % većem iznosu, obzirom da se nastavlja sa većim kapitalnim ulaganjima. Manjak primitaka od financijske imovine i zaduživanja ostvaren je u 8,20 % manjem iznosu, a odnosi se na otplatu dugoročnog kredita. Sve navedeno je rezultiralo viškom prihoda i primitaka ukupnog iznosa 194.606,36 eura. </w:t>
      </w:r>
    </w:p>
    <w:p>
      <w:pPr>
        <w:jc w:val="both"/>
      </w:pPr>
      <w:r>
        <w:t xml:space="preserve">Obzirom na preneseni višak prihoda iz 2025. godine iznosa 164.550,86 eura, rezultat, odnosno višak prihoda raspoloživ u sljedećem razdoblju iznosi 359.157,22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1.339.380,80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1.401.102,01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104,6</w:t>
            </w:r>
          </w:p>
        </w:tc>
      </w:tr>
    </w:tbl>
    <w:p>
      <w:pPr>
        <w:spacing w:before="0" w:after="0"/>
      </w:pPr>
    </w:p>
    <w:p>
      <w:r>
        <w:t xml:space="preserve">Prihodi od poreza su na razini prošlogodišnjih uz blagi porast, uslijed rasta plaća.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66.812,38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163,5</w:t>
            </w:r>
          </w:p>
        </w:tc>
      </w:tr>
    </w:tbl>
    <w:p>
      <w:pPr>
        <w:spacing w:before="0" w:after="0"/>
      </w:pPr>
    </w:p>
    <w:p>
      <w:r>
        <w:t xml:space="preserve">Evidentiran je porast prihoda od poreza na imovinu uslijed veće naplate poreza na promet nekretnina, naplate dugovanja po osnovi poreza na kuće za odmor te uvođenja poreza na nekretnine.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482.529,00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353.925,03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73,3</w:t>
            </w:r>
          </w:p>
        </w:tc>
      </w:tr>
    </w:tbl>
    <w:p>
      <w:pPr>
        <w:spacing w:before="0" w:after="0"/>
      </w:pPr>
    </w:p>
    <w:p>
      <w:r>
        <w:t xml:space="preserve">Na osnovu odobrenog ZNS-a prikazan je prihod od pomoći iz državnog proračuna temeljem prijenosa EU sredstava za izgradnju područnog vrtića.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51.084,08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27.906,00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w:t>
            </w:r>
          </w:p>
        </w:tc>
      </w:tr>
    </w:tbl>
    <w:p>
      <w:pPr>
        <w:spacing w:before="0" w:after="0"/>
      </w:pPr>
    </w:p>
    <w:p>
      <w:r>
        <w:t xml:space="preserve">Bilježimo pad prihoda od financijske imovine jer u izvještajnom razdoblju ove godine nije bilo oročavanja novčanih sredstava pa ni ostvarenja kamata na oročena sredstva te pad prihoda od nefinancijske imovine uslijed manje naplate prihoda od zakupa zbog kašnjenja u plaćanju zakupnika poslovnog prostora.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146.491,41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111.642,78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76,2</w:t>
            </w:r>
          </w:p>
        </w:tc>
      </w:tr>
    </w:tbl>
    <w:p>
      <w:pPr>
        <w:spacing w:before="0" w:after="0"/>
      </w:pPr>
    </w:p>
    <w:p>
      <w:r>
        <w:t xml:space="preserve">U ovom izvještajnom razdoblju bilježimo blagi pad prihoda od upravnih i administrativnih pristojbi uslijed manje naplate sufinanciranja režija od zakupnika poslovnog prostora te manjih prihoda od komunalne naknade. Ove godine su zbog usklade kartica kupaca kasnije poslane uplatnice za komunalnu naknadu, samim time su ostvareni manji prihodi.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ostvaren je prihod od naplate novčane kazne izdane od vodopravne inspekcije te su vraćena sredstva udruge za neopravdane troškove.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150.761,31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130.754,80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86,7</w:t>
            </w:r>
          </w:p>
        </w:tc>
      </w:tr>
    </w:tbl>
    <w:p>
      <w:pPr>
        <w:spacing w:before="0" w:after="0"/>
      </w:pPr>
    </w:p>
    <w:p>
      <w:r>
        <w:t xml:space="preserve">Smanjeni rashodi za zaposlene jer su u izvještajnom razdoblju prethodne godine bile prikazane 4 plaće (12/24, 01/25, 02/25 i 03/25) a u ovom izvještajnom razdoblju njih 3.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194.659,62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197.028,76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w:t>
            </w:r>
          </w:p>
        </w:tc>
      </w:tr>
    </w:tbl>
    <w:p>
      <w:pPr>
        <w:spacing w:before="0" w:after="0"/>
      </w:pPr>
    </w:p>
    <w:p>
      <w:r>
        <w:t xml:space="preserve">Materijalni rashodi su u ukupnom iznosu na razini onih prošlogodišnjih.</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3.242,04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bl>
    <w:p>
      <w:pPr>
        <w:spacing w:before="0" w:after="0"/>
      </w:pPr>
    </w:p>
    <w:p>
      <w:r>
        <w:t xml:space="preserve">Blagi porast financijskih rashoda uslijed zabilježene veće naknade banke zbog porasta transakcija tokom ožujka (isplate uskrsnica umirovljenicima) te većih ostalih nespomenutih financijskih rashoda.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w:t>
            </w:r>
          </w:p>
        </w:tc>
      </w:tr>
    </w:tbl>
    <w:p>
      <w:pPr>
        <w:spacing w:before="0" w:after="0"/>
      </w:pPr>
    </w:p>
    <w:p>
      <w:r>
        <w:t xml:space="preserve">Smanjenje rashoda na osnovu subvencija iz razloga što nije zaprimljen obračun županije za subvencioniranje kamata za odobrene kredite malim i srednjim poduzetnicima za prvo tromjesečje.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208.699,90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209.487,21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w:t>
            </w:r>
          </w:p>
        </w:tc>
      </w:tr>
    </w:tbl>
    <w:p>
      <w:pPr>
        <w:spacing w:before="0" w:after="0"/>
      </w:pPr>
    </w:p>
    <w:p>
      <w:r>
        <w:t xml:space="preserve">Pomoći su u ukupnom iznosu na razini prošlogodišnjih.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110.400,02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132.859,04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w:t>
            </w:r>
          </w:p>
        </w:tc>
      </w:tr>
    </w:tbl>
    <w:p>
      <w:pPr>
        <w:spacing w:before="0" w:after="0"/>
      </w:pPr>
    </w:p>
    <w:p>
      <w:r>
        <w:t xml:space="preserve">Porast izdvajanja za naknade građanima i kućanstvima obzirom da je uskrsnica umirovljenicima i osobama s invaliditetom ove godine isplaćena u ožujku, a prethodne godine u travnju.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306.562,17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355.901,61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w:t>
            </w:r>
          </w:p>
        </w:tc>
      </w:tr>
    </w:tbl>
    <w:p>
      <w:pPr>
        <w:spacing w:before="0" w:after="0"/>
      </w:pPr>
    </w:p>
    <w:p>
      <w:r>
        <w:t xml:space="preserve">Porast rashoda za donacije obzirom da je ukupan iznos dodijeljenih sredstava po sklopljenom ugovoru sa Sportskom zajednicom prikazan na rashodima, neovisno o tome što se ne isplaćuje čitav iznos u prvom tromjesečju.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w:t>
            </w:r>
          </w:p>
        </w:tc>
      </w:tr>
    </w:tbl>
    <w:p>
      <w:pPr>
        <w:spacing w:before="0" w:after="0"/>
      </w:pPr>
    </w:p>
    <w:p>
      <w:r>
        <w:t xml:space="preserve">Smanjeni su prihodi na osnovu stambenih objekata obzirom da nema novih obračuna obročne otplate stanova u ovom izvještajnom razdoblju.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561.555,19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636.903,19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w:t>
            </w:r>
          </w:p>
        </w:tc>
      </w:tr>
    </w:tbl>
    <w:p>
      <w:pPr>
        <w:spacing w:before="0" w:after="0"/>
      </w:pPr>
    </w:p>
    <w:p>
      <w:r>
        <w:t xml:space="preserve">Povećanje rashoda za nabavu nefinancijske imovine obzirom na ulaganje u izgradnju područnog vrtića Mokrice.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326.029,64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601.381,32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184,5</w:t>
            </w:r>
          </w:p>
        </w:tc>
      </w:tr>
    </w:tbl>
    <w:p>
      <w:pPr>
        <w:spacing w:before="0" w:after="0"/>
      </w:pPr>
    </w:p>
    <w:p>
      <w:r>
        <w:t xml:space="preserve">Veća izdvajanja za izgradnju i dogradnju Područnog vrtića Mokrice u odnosu na isto izvještajno razdoblje prethodne godine.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136.783,27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w:t>
            </w:r>
          </w:p>
        </w:tc>
      </w:tr>
    </w:tbl>
    <w:p>
      <w:pPr>
        <w:spacing w:before="0" w:after="0"/>
      </w:pPr>
    </w:p>
    <w:p>
      <w:r>
        <w:t xml:space="preserve">U izvještajnom razdoblju prethodne godine završeni su radovi na izgradnji Reciklažnog dvorišta, zbog čega je vidljiva velika razlika i pad rashoda u ovom izvještajnom razdoblju.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291,7</w:t>
            </w:r>
          </w:p>
        </w:tc>
      </w:tr>
    </w:tbl>
    <w:p>
      <w:pPr>
        <w:spacing w:before="0" w:after="0"/>
      </w:pPr>
    </w:p>
    <w:p>
      <w:r>
        <w:t xml:space="preserve">Povećanje rashoda uslijed ulaganja u akcijski plan razvoja kao kulturno-turističke destinacije i plan interpretacije baštine s naglaskom na istaknutu ličnost.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74.207,29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w:t>
            </w:r>
          </w:p>
        </w:tc>
      </w:tr>
    </w:tbl>
    <w:p>
      <w:pPr>
        <w:spacing w:before="0" w:after="0"/>
      </w:pPr>
    </w:p>
    <w:p>
      <w:r>
        <w:t xml:space="preserve">Smanjenje rashoda za dodatna ulaganja obzirom da je u izvještajnom razdoblju prethodne godine već provedeno asfaltiranje prilazne ceste reciklažnom dvorištu i sanacije krovišta gradske knjižnice, a veća dodatna ulaganja u ovoj godini planirana su za iduće izvještajno razdoblje.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otplatu glavnice primljenih kredita i zajmova (šifre 541+542+543+544+545+547)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45.045,10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41.362,32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w:t>
            </w:r>
          </w:p>
        </w:tc>
      </w:tr>
    </w:tbl>
    <w:p>
      <w:pPr>
        <w:spacing w:before="0" w:after="0"/>
      </w:pPr>
    </w:p>
    <w:p>
      <w:r>
        <w:t xml:space="preserve">Smanjenje izdataka uslijed završene otplate leasinga za traktor koji je bio evidentiran u izvještajnom razdoblju prethodne godine. U ovom razdoblju evidentirana je redovna otplata glavnice dugoročnog kredita.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priljevi na novčane račune i blagajne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7.941.592,03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1.694.118,94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w:t>
            </w:r>
          </w:p>
        </w:tc>
      </w:tr>
    </w:tbl>
    <w:p>
      <w:pPr>
        <w:spacing w:before="0" w:after="0"/>
      </w:pPr>
    </w:p>
    <w:p>
      <w:r>
        <w:t xml:space="preserve">U izvještajnom razdoblju prethodne godine provodilo se oročavanje novčanih sredstava pa su evidentirani veći priljevi i odljevi sa računa prilikom primitka depozita nakon završetka razdoblja oročavanja i isplate kod novog oročavanja.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31.03.2026. Grad nema dospjelih obveza.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823.109,49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odnose se na obveze za redovno poslovanje, na račune evidentirane u ožujku s dospijećem u travnju, plaću za ožujak te obveze po dugoročnom kreditu.</w:t>
      </w:r>
    </w:p>
    <w:p/>
    <w:p>
      <w:pPr>
        <w:jc w:val="center"/>
        <w:pStyle w:val="Normal"/>
        <w:spacing w:line="240" w:lineRule="auto"/>
        <w:keepNext/>
      </w:pPr>
      <w:r>
        <w:rPr>
          <w:sz w:val="28"/>
          <w:rFonts w:ascii="Times New Roman" w:hAnsi="Times New Roman"/>
        </w:rPr>
        <w:t xml:space="preserve">Bilješka 25.</w:t>
      </w:r>
    </w:p>
    <w:p>
      <w:pPr>
        <w:jc w:val="both"/>
        <w:pStyle w:val="Normal"/>
        <w:spacing w:line="240" w:lineRule="auto"/>
      </w:pPr>
      <w:r>
        <w:rPr>
          <w:b/>
          <w:sz w:val="24"/>
          <w:rFonts w:ascii="Times New Roman" w:hAnsi="Times New Roman"/>
        </w:rPr>
        <w:t xml:space="preserve">EU izvještaj</w:t>
      </w:r>
    </w:p>
    <w:p>
      <w:pPr>
        <w:jc w:val="both"/>
      </w:pPr>
      <w:r>
        <w:t xml:space="preserve">EU izvještaj po izvorima financiranja uključuje kapitalne pomoći iz državnog proračuna temeljem prijenosa EU sredstava po projektu Izgradnje i opremanja te dogradnje i opremanja područnog vrtića Mokrice. </w:t>
      </w:r>
    </w:p>
    <w:p>
      <w:pPr>
        <w:jc w:val="both"/>
      </w:pPr>
      <w:r>
        <w:t xml:space="preserve">Konto 63821 uključuje ostvarene kapitalne pomoći po završnom ZNS-u po projektu Izgradnje i opremanja područnog vrtića Mokrice iznosa 402,03 EUR te kapitalne pomoći po odobrenom ZNS-u po projektu Dogradnje i opremanja područnog vrtića Mokrice iznosa 324.906,00 EUR za vrijednost ranije uplaćenog predujma. </w:t>
      </w:r>
    </w:p>
    <w:p>
      <w:pPr>
        <w:jc w:val="both"/>
      </w:pPr>
      <w:r>
        <w:t xml:space="preserve">Konto 4212 uključuje rashode na dogradnji i opremanju područnog vrtića Mokrice do iznosa podnesenih ZNS-ova i ukupno raspoloživih sredstava pomoći. </w:t>
      </w:r>
    </w:p>
    <w:p>
      <w:pPr>
        <w:jc w:val="both"/>
      </w:pPr>
      <w:r>
        <w:t xml:space="preserve">Potraživanja za kapitalne pomoći iz državnog proračuna temeljem prijenosa EU sredstava odnose se na potraživanja po projektu Dogradnje i opremanja područnog vrtića Mokrice. Uključuje preostali iznos po podnesenom i odobrenom ZNS, a za koji nije zaprimljena uplata u izvještajnom razdoblju. </w:t>
      </w:r>
    </w:p>
    <w:p>
      <w:pPr>
        <w:jc w:val="both"/>
      </w:pPr>
      <w:r>
        <w:rPr>
          <w:i/>
        </w:rPr>
        <w:t xml:space="preserve">Izvanbilančni zapisi</w:t>
      </w:r>
      <w:r>
        <w:t xml:space="preserve">  </w:t>
      </w:r>
    </w:p>
    <w:p>
      <w:pPr>
        <w:jc w:val="both"/>
      </w:pPr>
      <w:r>
        <w:t xml:space="preserve">Potraživanja po ugovorima sastoje se od evidentiranog ugovora o dodjeli bespovratnih sredstava ePlanovi - izrada izmjena i dopuna Prostornog plana uređenja Grada Oroslavja za kojeg u izvještajnom razdoblju nije podnesen ZNS te ugovora o dodjeli bespovratnih sredstava - Dogradnja i opremanje Područnog vrtića Mokrice (dio izuzetih troškova po 2.ZNS-u a za što će biti podnesen ZNS u idućem izvještajnom razdoblju).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cc19ac0f87f4604" /></Relationships>
</file>