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2ee381aef37455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28549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OROSLAVJE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2.822.369,66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3.287.406,64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1.686.042,65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1.901.499,07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1.136.327,01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1.385.907,57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122,0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1.353.187,04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1.520.025,58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1.351.519,56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1.517.146,10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86.407,42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82.724,64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86.407,42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82.724,64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301.599,97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213.963,17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70,9</w:t>
            </w:r>
          </w:p>
        </w:tc>
      </w:tr>
    </w:tbl>
    <w:p>
      <w:pPr>
        <w:spacing w:before="0" w:after="0"/>
      </w:pPr>
    </w:p>
    <w:p>
      <w:r>
        <w:t xml:space="preserve">Višak prihoda poslovanja ostvaren je u 22 % većem iznosu u odnosu na izvještajno razdoblje prethodne godine. Ostvareni su veći prihodi od poreza na nekretnine kao i poreza na promet nekretnina te su ostvarene znatno veće kapitalne pomoći za izgradnju i dogradnju područnog vrtića Mokrice. Manjak prihoda od nefinancijske imovine ostvaren je u 12,3 % većem iznosu, obzirom da se nastavlja sa većim kapitalnim ulaganjima.</w:t>
      </w:r>
      <w:r>
        <w:br/>
      </w:r>
      <w:r>
        <w:t xml:space="preserve">Manjak primitaka od financijske imovine i zaduživanja ostvaren je u 4,3 % manjem iznosu, a odnosi se na otplatu dugoročnog kredita. </w:t>
      </w:r>
      <w:r>
        <w:br/>
      </w:r>
      <w:r>
        <w:t xml:space="preserve">Sve navedeno je rezultiralo manjkom prihoda i primitaka ukupnog iznosa 213.963,17 eura, 29,10% manje u odnosu na izvještajno razdoblje prethodne godine. Obzirom na preneseni višak prihoda iz 2025. godine iznosa 164.550,86 eura, rezultat, odnosno manjak prihoda iznosi 49.412,31 euro.</w:t>
      </w:r>
    </w:p>
    <w:p>
      <w:r>
        <w:t xml:space="preserve">Budući da će se otplata povrata poreza na dohodak po godišnjoj prijavi odvijati kroz 3 rate, u ovom izvještajnom razdoblju nisu prikazani kompletno dobiveni prihodi od poreza na dohodak već su oni na obvezi za povrat. Samim time, evidentiranje ove obveze izravno je utjecalo na konačni rezultat te je umjesto potencijalnog viška prihoda iskazan računovodstveni manjak prihoda koji ne odražava stvarno financijsko stanje ni raspoloživost novčanih sredstava.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1.983.750,39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2.127.990,31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w:t>
            </w:r>
          </w:p>
        </w:tc>
      </w:tr>
    </w:tbl>
    <w:p>
      <w:pPr>
        <w:spacing w:before="0" w:after="0"/>
      </w:pPr>
    </w:p>
    <w:p>
      <w:r>
        <w:t xml:space="preserve">Porast prihoda od poreza na dohodak uslijed rasta plaća zaposlenih s područja Grada Oroslavja.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Povrat poreza na dohodak po godišnjoj prijavi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408.991,42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573.673,98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140,3</w:t>
            </w:r>
          </w:p>
        </w:tc>
      </w:tr>
    </w:tbl>
    <w:p>
      <w:pPr>
        <w:spacing w:before="0" w:after="0"/>
      </w:pPr>
    </w:p>
    <w:p>
      <w:r>
        <w:t xml:space="preserve">Povećanje ostvarenih dohodaka zaposlenih rezultiralo većim konačnim obvezama kod godišnjeg obračuna poreza.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76.740,13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111.567,77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145,4</w:t>
            </w:r>
          </w:p>
        </w:tc>
      </w:tr>
    </w:tbl>
    <w:p>
      <w:pPr>
        <w:spacing w:before="0" w:after="0"/>
      </w:pPr>
    </w:p>
    <w:p>
      <w:r>
        <w:t xml:space="preserve">Evidentiran je porast prihoda od poreza na imovinu uslijed veće naplate poreza na promet nekretnina, naplate dugovanja po osnovi poreza na kuće za odmor te uvođenja poreza na nekretnine.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26.836,88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28.942,52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w:t>
            </w:r>
          </w:p>
        </w:tc>
      </w:tr>
    </w:tbl>
    <w:p>
      <w:pPr>
        <w:spacing w:before="0" w:after="0"/>
      </w:pPr>
    </w:p>
    <w:p>
      <w:r>
        <w:t xml:space="preserve">Porast prihoda od poreza na potrošnju alkoholnih pića.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373.912,15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699.851,95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187,2</w:t>
            </w:r>
          </w:p>
        </w:tc>
      </w:tr>
    </w:tbl>
    <w:p>
      <w:pPr>
        <w:spacing w:before="0" w:after="0"/>
      </w:pPr>
    </w:p>
    <w:p>
      <w:r>
        <w:t xml:space="preserve">Na osnovu odobrenog ZNS-a prikazan je prihod od pomoći iz državnog proračuna temeljem prijenosa EU sredstava za izgradnju područnog vrtića.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57.234,00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40.581,00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w:t>
            </w:r>
          </w:p>
        </w:tc>
      </w:tr>
    </w:tbl>
    <w:p>
      <w:pPr>
        <w:spacing w:before="0" w:after="0"/>
      </w:pPr>
    </w:p>
    <w:p>
      <w:r>
        <w:t xml:space="preserve">Pomoć MZOM za fiskalnu održivost dječjih vrtića je manja zbog smanjenja iznosa pomoći od ožujka 2026. i jer je prošle godine bila iskazana za cijelo izvještajno razdoblje, a u tekućem izvještajnom razdoblju su uplate siječanj-svibanj 2026.</w:t>
      </w:r>
    </w:p>
    <w:p>
      <w:r>
        <w:t xml:space="preserve">Uredbom o izmjeni i dopuni uredbe o kriterijima i mjerilima za utvrđivanje iznosa sredstava za fiskalnu održivost dječjih vrtića, gradu se doznačavaju sredstva samo za gradski vrtić, dok se sredstva za privatni vrtić upućuju njima direktno.</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Pomoć MRRFEU za dječje igralište u Parku obitelji Prpić.</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316.678,15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650.214,03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205,3</w:t>
            </w:r>
          </w:p>
        </w:tc>
      </w:tr>
    </w:tbl>
    <w:p>
      <w:pPr>
        <w:spacing w:before="0" w:after="0"/>
      </w:pPr>
    </w:p>
    <w:p>
      <w:r>
        <w:t xml:space="preserve">Na osnovu odobrenog ZNS-a prikazan je prihod od pomoći iz državnog proračuna temeljem prijenosa EU sredstava za izgradnju područnog vrtića.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64.086,96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w:t>
            </w:r>
          </w:p>
        </w:tc>
      </w:tr>
    </w:tbl>
    <w:p>
      <w:pPr>
        <w:spacing w:before="0" w:after="0"/>
      </w:pPr>
    </w:p>
    <w:p>
      <w:r>
        <w:t xml:space="preserve">Bilježimo pad prihoda od financijske imovine jer u izvještajnom razdoblju ove godine nije bilo oročavanja novčanih sredstava pa ni ostvarenja kamata na oročena sredstva.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48.835,94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64.086,96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w:t>
            </w:r>
          </w:p>
        </w:tc>
      </w:tr>
    </w:tbl>
    <w:p>
      <w:pPr>
        <w:spacing w:before="0" w:after="0"/>
      </w:pPr>
    </w:p>
    <w:p>
      <w:r>
        <w:t xml:space="preserve">Povećanje uslijed naplate koncesijskih naknada, najma društvenih domova te zakupa poslovnih objekata i pratećih režijskih troškova.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0,2</w:t>
            </w:r>
          </w:p>
        </w:tc>
      </w:tr>
    </w:tbl>
    <w:p>
      <w:pPr>
        <w:spacing w:before="0" w:after="0"/>
      </w:pPr>
    </w:p>
    <w:p>
      <w:r>
        <w:t xml:space="preserve">U izvještajnom razdoblju prošle godine evidentirani su prihodi s osnove osiguranja te sufinanciranje Eko-flora Plus d.o.o. za korištenje odlagališta otpada, a ove godine tih prihoda nije bilo.</w:t>
      </w:r>
    </w:p>
    <w:p>
      <w:r>
        <w:t xml:space="preserve">Dodatno, promjena u evidentiranju prihoda s osnova refundacije režija od zakupnika poslovnih prostora. Stoga je u ovom izvještajnom razdoblju smanjenje na kontu 65, a povećanje na kontu 64.</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273.933,43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240.802,42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w:t>
            </w:r>
          </w:p>
        </w:tc>
      </w:tr>
    </w:tbl>
    <w:p>
      <w:pPr>
        <w:spacing w:before="0" w:after="0"/>
      </w:pPr>
    </w:p>
    <w:p>
      <w:r>
        <w:t xml:space="preserve">U izvještajnom razdoblju prethodne godine izvršena je veća naplata ranijeg dugovanja po osnovi komunalne naknade. U ovom izvještajnom razdoblju se također provodila naplata tekućeg i starijeg dugovanja, ali u manjem iznosu.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870,0</w:t>
            </w:r>
          </w:p>
        </w:tc>
      </w:tr>
    </w:tbl>
    <w:p>
      <w:pPr>
        <w:spacing w:before="0" w:after="0"/>
      </w:pPr>
    </w:p>
    <w:p>
      <w:r>
        <w:t xml:space="preserve">Zaprimljena je donacija za Advent u siječnju te donacija za kupnju klavira.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ostvaren je prihod od naplate novčane kazne izdane od vodopravne inspekcije te su vraćena sredstva udruge za neopravdane troškove.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263.562,61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267.280,06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w:t>
            </w:r>
          </w:p>
        </w:tc>
      </w:tr>
    </w:tbl>
    <w:p>
      <w:pPr>
        <w:spacing w:before="0" w:after="0"/>
      </w:pPr>
    </w:p>
    <w:p>
      <w:r>
        <w:t xml:space="preserve">Rashodi za zaposlene su na razini prošlogodišnjih uz blagi porast, uslijed rasta plaća. Od listopada 2025. korigirani su koeficijenti za obračun plaće službenika i namještenika.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376.397,80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416.631,99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w:t>
            </w:r>
          </w:p>
        </w:tc>
      </w:tr>
    </w:tbl>
    <w:p>
      <w:pPr>
        <w:spacing w:before="0" w:after="0"/>
      </w:pPr>
    </w:p>
    <w:p>
      <w:r>
        <w:t xml:space="preserve">Povećanje uslijed nabave potrošne opreme za područni vrtić Mokrice, stručnog usavršavanja službenika i njihovih službenih putovanja, povećanja cijene i potrošnje energije, tekućeg i investicijskog održavanja te povećanja cijene održavanja računalnih baza.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31.784,02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321,0</w:t>
            </w:r>
          </w:p>
        </w:tc>
      </w:tr>
    </w:tbl>
    <w:p>
      <w:pPr>
        <w:spacing w:before="0" w:after="0"/>
      </w:pPr>
    </w:p>
    <w:p>
      <w:r>
        <w:t xml:space="preserve">Nabave didaktike za područni vrtić Mokrice.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238.113,88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246.742,13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w:t>
            </w:r>
          </w:p>
        </w:tc>
      </w:tr>
    </w:tbl>
    <w:p>
      <w:pPr>
        <w:spacing w:before="0" w:after="0"/>
      </w:pPr>
    </w:p>
    <w:p>
      <w:r>
        <w:t xml:space="preserve">Rashodi za usluge su na razini prošlogodišnjih.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w:t>
            </w:r>
          </w:p>
        </w:tc>
      </w:tr>
    </w:tbl>
    <w:p>
      <w:pPr>
        <w:spacing w:before="0" w:after="0"/>
      </w:pPr>
    </w:p>
    <w:p>
      <w:r>
        <w:t xml:space="preserve">Poskupljenje članarine u Udruzi gradova.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7.191,22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w:t>
            </w:r>
          </w:p>
        </w:tc>
      </w:tr>
    </w:tbl>
    <w:p>
      <w:pPr>
        <w:spacing w:before="0" w:after="0"/>
      </w:pPr>
    </w:p>
    <w:p>
      <w:r>
        <w:t xml:space="preserve">Smanjuju se kamate na dugoročni kredit za kapitalnu izgradnju.</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w:t>
            </w:r>
          </w:p>
        </w:tc>
      </w:tr>
    </w:tbl>
    <w:p>
      <w:pPr>
        <w:spacing w:before="0" w:after="0"/>
      </w:pPr>
    </w:p>
    <w:p>
      <w:r>
        <w:t xml:space="preserve">Smanjenje rashoda na osnovu subvencija iz razloga što je u izvještajnom razdoblju prošle godine knjižen obračun županije za subvencioniranje kamata za odobrene kredite malim i srednjim poduzetnicima i za razdoblje listopad-prosinac 2024, što ove godine nije slučaj.</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450.766,30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485.475,78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w:t>
            </w:r>
          </w:p>
        </w:tc>
      </w:tr>
    </w:tbl>
    <w:p>
      <w:pPr>
        <w:spacing w:before="0" w:after="0"/>
      </w:pPr>
    </w:p>
    <w:p>
      <w:r>
        <w:t xml:space="preserve">Veći su prijenosi prema proračunskim korisnicima za redovnu djelatnost te kapitalne i tekuće pomoći Osnovnoj i Srednjoj školi.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drugom proračunu i izvanproračunskim korisnicima (šifre 3631 do 3636)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105.346,13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86.756,69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w:t>
            </w:r>
          </w:p>
        </w:tc>
      </w:tr>
    </w:tbl>
    <w:p>
      <w:pPr>
        <w:spacing w:before="0" w:after="0"/>
      </w:pPr>
    </w:p>
    <w:p>
      <w:r>
        <w:t xml:space="preserve">U izvještajnom razdoblju prošle godine provodili su se izbori te je evidentirana isplata županiji koje ove godine nema. Također, u prošlom izvještajnom razdoblju isplaćena su sredstva za JVP Zabok iznad minimalnih financijskih standarda a koja se odnose na 2024. godinu.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45.986,72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50.897,08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w:t>
            </w:r>
          </w:p>
        </w:tc>
      </w:tr>
    </w:tbl>
    <w:p>
      <w:pPr>
        <w:spacing w:before="0" w:after="0"/>
      </w:pPr>
    </w:p>
    <w:p>
      <w:r>
        <w:t xml:space="preserve">Povećanje zbog sufinanciranja plaće komunikacijskog posrednika u Srednjoj školi koje je započelo u ožujku 2026. te većih kapitalnih i tekućih pomoći Osnovnoj i Srednjoj školi.</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299.433,45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347.822,01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w:t>
            </w:r>
          </w:p>
        </w:tc>
      </w:tr>
    </w:tbl>
    <w:p>
      <w:pPr>
        <w:spacing w:before="0" w:after="0"/>
      </w:pPr>
    </w:p>
    <w:p>
      <w:r>
        <w:t xml:space="preserve">Veći prijenosi proračunskim korisnicima uslijed povećanja plaće i većih troškova poslovanja. Veći su troškovi i zbog otvaranja područnog vrtića.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245.032,92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267.028,45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w:t>
            </w:r>
          </w:p>
        </w:tc>
      </w:tr>
    </w:tbl>
    <w:p>
      <w:pPr>
        <w:spacing w:before="0" w:after="0"/>
      </w:pPr>
    </w:p>
    <w:p>
      <w:r>
        <w:t xml:space="preserve">Povećanje uslijed većih naknada za novorođenu djecu, uskrsnica umirovljenicima i osobama s invaliditetom te stipendija.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339.807,17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455.542,07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134,1</w:t>
            </w:r>
          </w:p>
        </w:tc>
      </w:tr>
    </w:tbl>
    <w:p>
      <w:pPr>
        <w:spacing w:before="0" w:after="0"/>
      </w:pPr>
    </w:p>
    <w:p>
      <w:r>
        <w:t xml:space="preserve">Povećane donacije udrugama i Turističkoj zajednici, a donacija Sportskoj zajednici je ove godine u cjelokupnom iznosu po sklopljenom ugovoru knjižena na rashod te je provedena donacija prema HGSS-u i to u većem iznosu.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(šifre 3821 do 3824)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Provedena donacija informatičke i komunikacijske opreme Turističkoj zajednici.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172,7</w:t>
            </w:r>
          </w:p>
        </w:tc>
      </w:tr>
    </w:tbl>
    <w:p>
      <w:pPr>
        <w:spacing w:before="0" w:after="0"/>
      </w:pPr>
    </w:p>
    <w:p>
      <w:r>
        <w:t xml:space="preserve">Povećanje prihoda uslijed donacije opreme Turističkoj zajednici.</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1.353.187,04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1.520.025,58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bl>
    <w:p>
      <w:pPr>
        <w:spacing w:before="0" w:after="0"/>
      </w:pPr>
    </w:p>
    <w:p>
      <w:r>
        <w:t xml:space="preserve">Veća izdvajanja za izgradnju i dogradnju Područnog vrtića Mokrice u odnosu na isto izvještajno razdoblje prethodne godine. Također, evidentirani su rashodi za izgradnju teniskih svlačiona.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Kupljeno poljoprivredno zemljište.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618,3</w:t>
            </w:r>
          </w:p>
        </w:tc>
      </w:tr>
    </w:tbl>
    <w:p>
      <w:pPr>
        <w:spacing w:before="0" w:after="0"/>
      </w:pPr>
    </w:p>
    <w:p>
      <w:r>
        <w:t xml:space="preserve">Povećanje rashoda uslijed ulaganja u računalne programe, izradu prostornog plana, akcijski plan razvoja kao kulturno-turističke destinacije i plan interpretacije baštine s naglaskom na istaknutu ličnost.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157.428,15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205.218,40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130,4</w:t>
            </w:r>
          </w:p>
        </w:tc>
      </w:tr>
    </w:tbl>
    <w:p>
      <w:pPr>
        <w:spacing w:before="0" w:after="0"/>
      </w:pPr>
    </w:p>
    <w:p>
      <w:r>
        <w:t xml:space="preserve">Povećanje uslijed dodatnih ulaganja za solarnu elektranu na Domu kulture te rekonstrukciju DD Stubička Slatina.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86.407,42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82.724,64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95,7</w:t>
            </w:r>
          </w:p>
        </w:tc>
      </w:tr>
    </w:tbl>
    <w:p>
      <w:pPr>
        <w:spacing w:before="0" w:after="0"/>
      </w:pPr>
    </w:p>
    <w:p>
      <w:r>
        <w:t xml:space="preserve">U ovom razdoblju evidentirana je redovna otplata glavnice dugoročnog kredita. U prošlom izvještajnom razdoblju bio je uključen i leasing za traktor.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30.06.2026. Grad nema dospjelih obveza.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1.422.385,18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odnose se na obveze za redovno poslovanje, račune evidentirane u lipnju s dospijećem u srpnju, plaću za lipanj, obvezu po dugoročnom kreditu te obvezu za povrat poreza na dohodak po godišnjoj prijavi. </w:t>
      </w:r>
    </w:p>
    <w:p/>
    <w:p>
      <w:pPr>
        <w:jc w:val="center"/>
        <w:pStyle w:val="Normal"/>
        <w:spacing w:line="240" w:lineRule="auto"/>
        <w:keepNext/>
      </w:pPr>
      <w:r>
        <w:rPr>
          <w:sz w:val="28"/>
          <w:rFonts w:ascii="Times New Roman" w:hAnsi="Times New Roman"/>
        </w:rPr>
        <w:t xml:space="preserve">Bilješka 38.</w:t>
      </w:r>
    </w:p>
    <w:p>
      <w:pPr>
        <w:jc w:val="both"/>
        <w:pStyle w:val="Normal"/>
        <w:spacing w:line="240" w:lineRule="auto"/>
      </w:pPr>
      <w:r>
        <w:rPr>
          <w:b/>
          <w:sz w:val="24"/>
          <w:rFonts w:ascii="Times New Roman" w:hAnsi="Times New Roman"/>
        </w:rPr>
        <w:t xml:space="preserve">EU izvještaj</w:t>
      </w:r>
    </w:p>
    <w:p>
      <w:r>
        <w:t xml:space="preserve">EU izvještaj po izvoru financiranja 581 uključuje kapitalne pomoći iz državnog proračuna temeljem prijenosa EU sredstava po projektu Izgradnje i opremanja te dogradnje i opremanja područnog vrtića Mokrice, a po izvoru financiranja 565 uključuje kapitalnu pomoć za nabavu komunalne opreme za održavanje nerazvrstanih cesta i javnih površina od Agencije za plaćanja u poljoprivredi, ribarstvu i ruralnom razvoju (dalje APPRRR) koja se dodjeljuje 80 % iz proračuna Europske unije te 20 % iz proračuna Republike Hrvatske. </w:t>
      </w:r>
    </w:p>
    <w:p>
      <w:r>
        <w:t xml:space="preserve">Za kapitalnu pomoć iz izvora financiranja 565 evidentirani su izvanbilančni zapisi po Odluci o dodjeli sredstava. U sljedećem izvještajnom razdoblju bit će pokrenut postupak javne nabave. </w:t>
      </w:r>
    </w:p>
    <w:p>
      <w:r>
        <w:rPr>
          <w:u w:val="single"/>
        </w:rPr>
        <w:t xml:space="preserve">EU izvještaj po izvoru financiranja 581</w:t>
      </w:r>
    </w:p>
    <w:p>
      <w:r>
        <w:t xml:space="preserve">Konto 63821 uključuje ostvarene kapitalne pomoći po završnom ZNS-u po projektu Izgradnje i opremanja područnog vrtića Mokrice iznosa 402,03 EUR te kapitalne pomoći po odobrenom ZNS-u po projektu Dogradnje i opremanja područnog vrtića Mokrice iznosa 324.906,00 EUR za vrijednost ranije uplaćenog predujma te preostali iznos od 324.906,00 po odobrenim ZNS-ovima uključujući i završni ZNS. </w:t>
      </w:r>
    </w:p>
    <w:p>
      <w:r>
        <w:t xml:space="preserve">Konto 4212 uključuje rashode na dogradnji i opremanju područnog vrtića Mokrice do iznosa podnesenih ZNS-ova i ukupno raspoloživih sredstava pomoći. </w:t>
      </w:r>
    </w:p>
    <w:p>
      <w:r>
        <w:t xml:space="preserve">Konto 4263 uključuje rashode za izradu izmjena i dopuna prostornog plana, uključujući okončanu situaciju. U sljedećem izvještajnom razdoblju podnosi se ZNS. </w:t>
      </w:r>
    </w:p>
    <w:p>
      <w:r>
        <w:t xml:space="preserve">Obzirom da su po projektu Izgradnje i opremanja te dogradnje i opremanja područnog vrtića Mokrice odobreni završni ZNS-ovi te isplaćena sva sredstva, potraživanja na dan 30.06. su na nuli. </w:t>
      </w:r>
    </w:p>
    <w:p>
      <w:r>
        <w:t xml:space="preserve">Na izvanbilančnim zapisima evidentiran je ugovor o dodjeli sredstava ePlanovi - izrada izmjena i dopuna Prostornog plana uređenja Grada Oroslavja za kojeg u izvještajnom razdoblju nije podnesen ZNS.</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49d40fff127411f" /></Relationships>
</file>