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422d5bcc384a33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28549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GRAD OROSLAVJE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22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IX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3.232.081,99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4.543.546,73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140,6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1.848.324,60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2.450.369,43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132,6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1.383.757,39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2.093.177,30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151,3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2.754,21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2.486,99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919.731,20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2.517.227,44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273,7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916.976,99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2.514.740,45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274,2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57.987,65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127.769,74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220,3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PRIMITAKA OD FINANCIJSKE IMOVINE I ZADUŽIVANJA (šifre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57.987,65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127.769,74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220,3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549.332,89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Prihodi poslovanja u razdoblju od 1. siječnja do 30. rujna 2025. godine ostvareni su u iznosu 4.543.546,73 eura, a na njihovo povećanje od 40,6% najvećim je dijelom utjecalo povećanje ostvarenih prihoda od poreza na dohodak od dividendi i udjela u dobiti, prihoda od povrata poreza po godišnjoj prijavi, prihoda po opomenama za neplaćenu komunalnu naknadu te kapitalnih pomoći iz državnog proračuna temeljem prijenosa EU sredstava za izgradnju područnog vrtića.
Rashodi poslovanja u razdoblju od 1. siječnja do 30. rujna 2025. godine iznose 2.450.369,43 eura, a na njihovo povećanje od 32,6% najvećim je dijelom utjecalo povećanje rashoda za zaposlene uslijed rasta plaća gdje je prema izmjenama Pravilnika prikazano 10 rashoda za plaće (prosinac 2024 te siječanj-rujan 2025), povećanje materijalnih rashoda zbog provođenja radionica za djecu predškolske dobi i djecu I-IV razreda osnovne škole te nabavu didaktičke, motoričke i senzomotoričke opreme i igrački za dječji vrtić, povećanje prijenosa proračunskim korisnicima za redovnu djelatnost te povećanje rashoda za donacije zbog izmjena Pravilnika i načina evidentiranja Ugovora o donaciji.
Rashodi za nabavu nefinancijske imovine u razdoblju od 1. siječnja do 30. rujna 2025. godine iznose 2.517.227,44 eura, a na njihovo povećanje od 173,7% najvećim je dijelom utjecalo povećanje rashoda za nabavu proizvedene dugotrajne imovine zbog provođenja projekta izgradnje i opremanja područnog vrtića, završetka projekta izgradnje reciklažnog dvorišta, ulaganja u dječja igrališta te rashoda za nabavu knjiga - muzejskih izložaka. 
Izdaci za financijsku imovinu i otplate zajmova u razdoblju od 1. siječnja do 30. rujna 2025. godine ostvareni su u iznosu 127.769,74 eura, a povećanje od 120,3% nastalo je uslijed otplate glavnice dugoročnog kredita za kapitalnu izgradnju. Otplata kredita je počela u 7. mjesecu 2024. godine, a samim time tih izdataka nije bilo kroz cijelo izvještajno razdoblje prethodne godine.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3.232.081,99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4.543.546,73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140,6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Zabilježen porast prihoda od poreza uslijed rasta plaća te su evidentirani znatno veći prihodi od poreza na dohodak od dividendi i udjela u dobiti.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iz inozemstva i od subjekata unutar općeg proračuna (šifre 631+632+633+634+635+636+637+638+639)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142.365,40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759.664,17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533,6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Ostvarene su veće pomoći iz državnog proračuna za fiskalnu održivost dječjih vrtića te je ostvarena pomoć iz državnog proračuna temeljem prijenosa EU sredstava za izgradnju područnog vrtića.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imovine (šifre 641+642+643)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75.970,87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92.938,88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Ostvarene su veće kamate na oročena sredstva te je evidentiran veći prihod od zakupa poljoprivrednog zemljišta - po izvršenju Ugovora o zakupu uplaćena je naknada u cijelosti.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upravnih i administrativnih pristojbi, pristojbi po posebnim propisima i naknada (šifre 651+652+653+654)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291.175,60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391.184,90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134,3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Upućene su opomene za neplaćenu komunalnu naknadu te shodno tome evidentiran je porast tih prihoda uslijed njihove naplate.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13.392,76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Zaprimljena je jedna donacija za Advent u siječnju.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268.537,23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375.923,57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140,0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Evidentirani su veći rashodi za zaposlene uslijed rasta plaće dužnosnika i rasta osnovice za službenike i namještenike krajem 2024. Prema izmjenama Pravilnika prikazano je 10 rashoda za plaće (prosinac 2024 te siječanj-rujan 2025).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Uredski materijal i ostali materijalni rashodi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6.053,17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24.654,82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407,3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Evidentirano više rashoda uslijed provođenja radionica za djecu predškolske dobi i djecu I-IV razreda osnovne škole te nabave didaktičke, motoričke i senzomotoričke opreme i igrački za dječji vrtić.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492,54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3.733,49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758,0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Nabavljeno više sitnog inventara za redovno poslovanje.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Financijski rashodi (šifre 341+342+343)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12.275,24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10.607,42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Smanjuju se kamate na dugoročni kredit za kapitalnu izgradnju.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Subvencije (šifre 351+352+353)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7.625,38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5.407,87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Smanjenje subvencioniranja kamata za odobrene kredite malim i srednjim poduzetnicima sukladno obračunima županije.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drugom proračunu i izvanproračunskim korisnicima (šifre 3631 do 3636)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9.394,63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129.668,57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1380,2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uslijed promjene evidentiranja pomoći javnoj vatrogasnoj postrojbi te za upućivanje sredstava za potrebe provedbe lokalnih izbora.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proračunskim korisnicima drugih proračuna (šifre 3661 do 3663)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118.714,93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52.949,87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Smanjenje uslijed promjene evidentiranja pomoći javnoj vatrogasnoj postrojbi.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Prijenosi proračunskim korisnicima iz nadležnog proračuna za financiranje redovne djelatnosti (šifre 3672 do 3674)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336.837,05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450.265,91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Veći su prijenosi prema proračunskim korisnicima za redovnu djelatnost te dodatno uplaćena sredstva za nabavu klima uređaja u dječjem vrtiću.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naknade građanima i kućanstvima iz proračuna (šifre 3721 do 3723)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327.248,25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379.845,02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Evidentirane su veće pomoći prema građanima uslijed povećanih iznosa uskrsnica za umirovljenike i osobe s invaliditetom.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donacije, kazne, naknade šteta i kapitalne pomoći (šifre 381+382+383+386)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285.346,39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475.743,21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Veći rashodi za donacije zbog izmjena Pravilnika i načina evidentiranja Ugovora o donaciji. Prikazan je ukupan iznos donacije iz ugovora prema Vatrogasnoj zajednici.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246.421,73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358.241,84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145,4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Značajno povećanje uslijed evidentiranja podnesenih ZNS-ova po projektu Izgradnja i opremanje područnog vrtića temeljem privremenih situacija.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proizvedene dugotrajne imovine (šifre 421+422+423+424+425+426)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769.213,84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2.359.799,29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306,8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rashoda za nabavu proizvedene dugotrajne imovine ponajviše zbog provođenja projekta izgradnje i opremanja područnog vrtića, završetka projekta izgradnje reciklažnog dvorišta, ulaganja u dječja igrališta te nabave knjiga - muzejskih izložaka.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Knjige, umjetnička djela i ostale izložbene vrijednosti (šifre 4241 do 4244)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244.193,99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Nabava knjiga - muzejskih izložaka.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Višak prihoda od nefinancijske imovine - preneseni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1.917.515,51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2.416.555,82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Višak prihoda od nefinancijske imovine 2024. koji se koristi za izgradnju i opremanje područnog vrtića.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57.987,65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127.769,74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220,3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Veći izdaci uslijed otplate glavnice dugoročnog kredita za kapitalnu izgradnju. Otplata je počela tek u 7. mjesecu 2024., samim time tih izdataka nije bilo u istom izvještajnom razdoblju prethodne godine.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16.847,46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Navedene dospjele obveze odnose se na sporne obveze.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796.011,86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Nedospjele obveze odnose se na obveze za redovno poslovanje, na račune evidentirane u rujnu s dospijećem u listopadu, plaću za rujan te obveze po dugoročnom kreditu.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163e1c9fd074b8a" /></Relationships>
</file>